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4D" w:rsidRPr="00226A9E" w:rsidRDefault="000B134D" w:rsidP="000B134D">
      <w:pPr>
        <w:pStyle w:val="Heading2"/>
        <w:rPr>
          <w:rtl/>
        </w:rPr>
      </w:pPr>
      <w:r>
        <w:rPr>
          <w:rtl/>
        </w:rPr>
        <w:pict>
          <v:group id="_x0000_s1026" style="position:absolute;left:0;text-align:left;margin-left:5.85pt;margin-top:10.1pt;width:420.1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إقتصاد اسلامي</w:t>
      </w:r>
    </w:p>
    <w:p w:rsidR="000B134D" w:rsidRPr="00226A9E" w:rsidRDefault="000B134D" w:rsidP="000B134D">
      <w:pPr>
        <w:pStyle w:val="Heading3"/>
        <w:rPr>
          <w:sz w:val="28"/>
          <w:rtl/>
        </w:rPr>
      </w:pPr>
      <w:r>
        <w:rPr>
          <w:rFonts w:hint="cs"/>
          <w:sz w:val="28"/>
          <w:rtl/>
        </w:rPr>
        <w:t xml:space="preserve">فكر إقتصادي </w:t>
      </w:r>
      <w:r>
        <w:rPr>
          <w:sz w:val="28"/>
          <w:rtl/>
        </w:rPr>
        <w:t>–</w:t>
      </w:r>
      <w:r>
        <w:rPr>
          <w:rFonts w:hint="cs"/>
          <w:sz w:val="28"/>
          <w:rtl/>
        </w:rPr>
        <w:t xml:space="preserve"> ولي الله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0B134D" w:rsidRPr="00EB4E57" w:rsidTr="00A42D5E">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0B134D" w:rsidRPr="00AA194D" w:rsidRDefault="000B134D" w:rsidP="00A42D5E">
            <w:pPr>
              <w:jc w:val="center"/>
              <w:rPr>
                <w:b/>
                <w:bCs/>
                <w:color w:val="0000FF"/>
                <w:sz w:val="32"/>
                <w:szCs w:val="32"/>
              </w:rPr>
            </w:pPr>
            <w:r w:rsidRPr="00AA194D">
              <w:rPr>
                <w:rFonts w:hint="cs"/>
                <w:b/>
                <w:bCs/>
                <w:color w:val="0000FF"/>
                <w:sz w:val="32"/>
                <w:szCs w:val="32"/>
                <w:rtl/>
              </w:rPr>
              <w:t>0</w:t>
            </w:r>
            <w:r>
              <w:rPr>
                <w:rFonts w:hint="cs"/>
                <w:b/>
                <w:bCs/>
                <w:color w:val="0000FF"/>
                <w:sz w:val="32"/>
                <w:szCs w:val="32"/>
                <w:rtl/>
              </w:rPr>
              <w:t>3</w:t>
            </w:r>
          </w:p>
        </w:tc>
        <w:tc>
          <w:tcPr>
            <w:tcW w:w="235" w:type="dxa"/>
            <w:tcBorders>
              <w:top w:val="nil"/>
              <w:left w:val="single" w:sz="12" w:space="0" w:color="auto"/>
              <w:bottom w:val="nil"/>
              <w:right w:val="nil"/>
            </w:tcBorders>
          </w:tcPr>
          <w:p w:rsidR="000B134D" w:rsidRPr="00EB4E57" w:rsidRDefault="000B134D" w:rsidP="00A42D5E">
            <w:pPr>
              <w:jc w:val="both"/>
              <w:rPr>
                <w:b/>
                <w:bCs/>
              </w:rPr>
            </w:pPr>
          </w:p>
        </w:tc>
        <w:tc>
          <w:tcPr>
            <w:tcW w:w="2065" w:type="dxa"/>
            <w:tcBorders>
              <w:top w:val="nil"/>
              <w:left w:val="nil"/>
              <w:bottom w:val="nil"/>
              <w:right w:val="nil"/>
            </w:tcBorders>
          </w:tcPr>
          <w:p w:rsidR="000B134D" w:rsidRPr="00006DAB" w:rsidRDefault="000B134D" w:rsidP="00A42D5E">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0B134D" w:rsidRPr="00226A9E" w:rsidRDefault="000B134D" w:rsidP="00A42D5E">
            <w:r>
              <w:rPr>
                <w:rFonts w:hint="cs"/>
                <w:rtl/>
              </w:rPr>
              <w:t>355</w:t>
            </w:r>
            <w:r w:rsidRPr="00226A9E">
              <w:rPr>
                <w:rtl/>
              </w:rPr>
              <w:t>/42</w:t>
            </w:r>
            <w:r>
              <w:rPr>
                <w:rFonts w:hint="cs"/>
                <w:rtl/>
              </w:rPr>
              <w:t>8</w:t>
            </w:r>
          </w:p>
        </w:tc>
      </w:tr>
      <w:tr w:rsidR="000B134D" w:rsidRPr="00B61E72" w:rsidTr="00A42D5E">
        <w:trPr>
          <w:cantSplit/>
        </w:trPr>
        <w:tc>
          <w:tcPr>
            <w:tcW w:w="936" w:type="dxa"/>
            <w:tcBorders>
              <w:top w:val="single" w:sz="12" w:space="0" w:color="auto"/>
              <w:left w:val="nil"/>
              <w:bottom w:val="nil"/>
              <w:right w:val="nil"/>
            </w:tcBorders>
            <w:vAlign w:val="center"/>
          </w:tcPr>
          <w:p w:rsidR="000B134D" w:rsidRPr="00EB4E57" w:rsidRDefault="000B134D" w:rsidP="00A42D5E"/>
        </w:tc>
        <w:tc>
          <w:tcPr>
            <w:tcW w:w="235" w:type="dxa"/>
            <w:tcBorders>
              <w:top w:val="nil"/>
              <w:left w:val="nil"/>
              <w:bottom w:val="nil"/>
              <w:right w:val="nil"/>
            </w:tcBorders>
          </w:tcPr>
          <w:p w:rsidR="000B134D" w:rsidRPr="00EB4E57" w:rsidRDefault="000B134D" w:rsidP="00A42D5E">
            <w:pPr>
              <w:jc w:val="both"/>
              <w:rPr>
                <w:b/>
                <w:bCs/>
              </w:rPr>
            </w:pPr>
          </w:p>
        </w:tc>
        <w:tc>
          <w:tcPr>
            <w:tcW w:w="2065" w:type="dxa"/>
            <w:tcBorders>
              <w:top w:val="nil"/>
              <w:left w:val="nil"/>
              <w:bottom w:val="nil"/>
              <w:right w:val="nil"/>
            </w:tcBorders>
          </w:tcPr>
          <w:p w:rsidR="000B134D" w:rsidRPr="00006DAB" w:rsidRDefault="000B134D" w:rsidP="00A42D5E">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0B134D" w:rsidRDefault="000B134D" w:rsidP="00A42D5E">
            <w:pPr>
              <w:ind w:left="1559" w:hanging="1559"/>
              <w:rPr>
                <w:sz w:val="28"/>
                <w:rtl/>
              </w:rPr>
            </w:pPr>
            <w:r>
              <w:rPr>
                <w:rFonts w:hint="cs"/>
                <w:sz w:val="28"/>
                <w:rtl/>
              </w:rPr>
              <w:t>الفكر الأقتصادي في القرن الثاني الهجري / الثامن</w:t>
            </w:r>
          </w:p>
          <w:p w:rsidR="000B134D" w:rsidRDefault="000B134D" w:rsidP="00A42D5E">
            <w:pPr>
              <w:ind w:left="1559" w:hanging="1559"/>
              <w:rPr>
                <w:sz w:val="28"/>
                <w:rtl/>
              </w:rPr>
            </w:pPr>
            <w:r>
              <w:rPr>
                <w:rFonts w:hint="cs"/>
                <w:sz w:val="28"/>
                <w:rtl/>
              </w:rPr>
              <w:t>عشر الميلادي مع اشارة خاصة لما كتبه شاه ولي الله</w:t>
            </w:r>
          </w:p>
          <w:p w:rsidR="000B134D" w:rsidRPr="00546648" w:rsidRDefault="000B134D" w:rsidP="00A42D5E">
            <w:pPr>
              <w:ind w:left="1559" w:hanging="1559"/>
              <w:rPr>
                <w:sz w:val="28"/>
                <w:rtl/>
              </w:rPr>
            </w:pPr>
            <w:r>
              <w:rPr>
                <w:rFonts w:hint="cs"/>
                <w:sz w:val="28"/>
                <w:rtl/>
              </w:rPr>
              <w:t xml:space="preserve">الدهلوي </w:t>
            </w:r>
          </w:p>
        </w:tc>
      </w:tr>
      <w:tr w:rsidR="000B134D" w:rsidRPr="00EB4E57" w:rsidTr="00A42D5E">
        <w:tc>
          <w:tcPr>
            <w:tcW w:w="936" w:type="dxa"/>
            <w:tcBorders>
              <w:top w:val="nil"/>
              <w:left w:val="nil"/>
              <w:bottom w:val="nil"/>
              <w:right w:val="nil"/>
            </w:tcBorders>
          </w:tcPr>
          <w:p w:rsidR="000B134D" w:rsidRPr="00EB4E57" w:rsidRDefault="000B134D" w:rsidP="00A42D5E">
            <w:pPr>
              <w:jc w:val="both"/>
              <w:rPr>
                <w:b/>
                <w:bCs/>
              </w:rPr>
            </w:pPr>
          </w:p>
        </w:tc>
        <w:tc>
          <w:tcPr>
            <w:tcW w:w="235" w:type="dxa"/>
            <w:tcBorders>
              <w:top w:val="nil"/>
              <w:left w:val="nil"/>
              <w:bottom w:val="nil"/>
              <w:right w:val="nil"/>
            </w:tcBorders>
          </w:tcPr>
          <w:p w:rsidR="000B134D" w:rsidRPr="00EB4E57" w:rsidRDefault="000B134D" w:rsidP="00A42D5E">
            <w:pPr>
              <w:jc w:val="both"/>
              <w:rPr>
                <w:b/>
                <w:bCs/>
              </w:rPr>
            </w:pPr>
          </w:p>
        </w:tc>
        <w:tc>
          <w:tcPr>
            <w:tcW w:w="2065" w:type="dxa"/>
            <w:tcBorders>
              <w:top w:val="nil"/>
              <w:left w:val="nil"/>
              <w:bottom w:val="nil"/>
              <w:right w:val="nil"/>
            </w:tcBorders>
          </w:tcPr>
          <w:p w:rsidR="000B134D" w:rsidRPr="00006DAB" w:rsidRDefault="000B134D" w:rsidP="00A42D5E">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0B134D" w:rsidRPr="00866762" w:rsidRDefault="000B134D" w:rsidP="00A42D5E">
            <w:pPr>
              <w:rPr>
                <w:sz w:val="28"/>
                <w:rtl/>
              </w:rPr>
            </w:pPr>
            <w:r w:rsidRPr="00EE3B33">
              <w:rPr>
                <w:rFonts w:cs="Times New Roman"/>
                <w:szCs w:val="24"/>
                <w:rtl/>
              </w:rPr>
              <w:t xml:space="preserve">د. </w:t>
            </w:r>
            <w:r w:rsidRPr="009843DE">
              <w:rPr>
                <w:sz w:val="28"/>
                <w:rtl/>
              </w:rPr>
              <w:t>عبدالعظيم اصلاحي</w:t>
            </w:r>
          </w:p>
        </w:tc>
      </w:tr>
      <w:tr w:rsidR="000B134D" w:rsidRPr="00EB4E57" w:rsidTr="00A42D5E">
        <w:tc>
          <w:tcPr>
            <w:tcW w:w="936" w:type="dxa"/>
            <w:tcBorders>
              <w:top w:val="nil"/>
              <w:left w:val="nil"/>
              <w:bottom w:val="nil"/>
              <w:right w:val="nil"/>
            </w:tcBorders>
          </w:tcPr>
          <w:p w:rsidR="000B134D" w:rsidRPr="00EB4E57" w:rsidRDefault="000B134D" w:rsidP="00A42D5E">
            <w:pPr>
              <w:jc w:val="both"/>
              <w:rPr>
                <w:b/>
                <w:bCs/>
              </w:rPr>
            </w:pPr>
          </w:p>
        </w:tc>
        <w:tc>
          <w:tcPr>
            <w:tcW w:w="235" w:type="dxa"/>
            <w:tcBorders>
              <w:top w:val="nil"/>
              <w:left w:val="nil"/>
              <w:bottom w:val="nil"/>
              <w:right w:val="nil"/>
            </w:tcBorders>
          </w:tcPr>
          <w:p w:rsidR="000B134D" w:rsidRPr="00EB4E57" w:rsidRDefault="000B134D" w:rsidP="00A42D5E">
            <w:pPr>
              <w:jc w:val="both"/>
              <w:rPr>
                <w:b/>
                <w:bCs/>
              </w:rPr>
            </w:pPr>
          </w:p>
        </w:tc>
        <w:tc>
          <w:tcPr>
            <w:tcW w:w="2065" w:type="dxa"/>
            <w:tcBorders>
              <w:top w:val="nil"/>
              <w:left w:val="nil"/>
              <w:bottom w:val="nil"/>
              <w:right w:val="nil"/>
            </w:tcBorders>
          </w:tcPr>
          <w:p w:rsidR="000B134D" w:rsidRPr="005438DD" w:rsidRDefault="000B134D" w:rsidP="00A42D5E">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0B134D" w:rsidRPr="006D0155" w:rsidRDefault="000B134D" w:rsidP="00A42D5E">
            <w:pPr>
              <w:rPr>
                <w:sz w:val="28"/>
                <w:rtl/>
              </w:rPr>
            </w:pPr>
            <w:r w:rsidRPr="006D0155">
              <w:rPr>
                <w:rFonts w:hint="cs"/>
                <w:sz w:val="28"/>
                <w:rtl/>
              </w:rPr>
              <w:t>د. عبدالله قربان تركستاني</w:t>
            </w:r>
          </w:p>
          <w:p w:rsidR="000B134D" w:rsidRPr="00DA6737" w:rsidRDefault="000B134D" w:rsidP="00A42D5E">
            <w:pPr>
              <w:rPr>
                <w:color w:val="FF0000"/>
                <w:sz w:val="28"/>
                <w:rtl/>
              </w:rPr>
            </w:pPr>
            <w:r w:rsidRPr="006D0155">
              <w:rPr>
                <w:rFonts w:hint="cs"/>
                <w:sz w:val="28"/>
                <w:rtl/>
              </w:rPr>
              <w:t xml:space="preserve">د. عبدالله محمد </w:t>
            </w:r>
            <w:r>
              <w:rPr>
                <w:rFonts w:hint="cs"/>
                <w:sz w:val="28"/>
                <w:rtl/>
              </w:rPr>
              <w:t>سيدو</w:t>
            </w:r>
          </w:p>
        </w:tc>
      </w:tr>
      <w:tr w:rsidR="000B134D" w:rsidRPr="00EB4E57" w:rsidTr="00A42D5E">
        <w:tc>
          <w:tcPr>
            <w:tcW w:w="936" w:type="dxa"/>
            <w:tcBorders>
              <w:top w:val="nil"/>
              <w:left w:val="nil"/>
              <w:bottom w:val="nil"/>
              <w:right w:val="nil"/>
            </w:tcBorders>
          </w:tcPr>
          <w:p w:rsidR="000B134D" w:rsidRPr="00EB4E57" w:rsidRDefault="000B134D" w:rsidP="00A42D5E">
            <w:pPr>
              <w:jc w:val="both"/>
              <w:rPr>
                <w:b/>
                <w:bCs/>
              </w:rPr>
            </w:pPr>
          </w:p>
        </w:tc>
        <w:tc>
          <w:tcPr>
            <w:tcW w:w="235" w:type="dxa"/>
            <w:tcBorders>
              <w:top w:val="nil"/>
              <w:left w:val="nil"/>
              <w:bottom w:val="nil"/>
              <w:right w:val="nil"/>
            </w:tcBorders>
          </w:tcPr>
          <w:p w:rsidR="000B134D" w:rsidRPr="00EB4E57" w:rsidRDefault="000B134D" w:rsidP="00A42D5E">
            <w:pPr>
              <w:jc w:val="both"/>
              <w:rPr>
                <w:b/>
                <w:bCs/>
              </w:rPr>
            </w:pPr>
          </w:p>
        </w:tc>
        <w:tc>
          <w:tcPr>
            <w:tcW w:w="2065" w:type="dxa"/>
            <w:tcBorders>
              <w:top w:val="nil"/>
              <w:left w:val="nil"/>
              <w:bottom w:val="nil"/>
              <w:right w:val="nil"/>
            </w:tcBorders>
          </w:tcPr>
          <w:p w:rsidR="000B134D" w:rsidRPr="00006DAB" w:rsidRDefault="000B134D" w:rsidP="00A42D5E">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0B134D" w:rsidRPr="00226A9E" w:rsidRDefault="000B134D" w:rsidP="00A42D5E">
            <w:pPr>
              <w:rPr>
                <w:rtl/>
              </w:rPr>
            </w:pPr>
            <w:r w:rsidRPr="00226A9E">
              <w:rPr>
                <w:rtl/>
              </w:rPr>
              <w:t xml:space="preserve">كلية </w:t>
            </w:r>
            <w:r w:rsidRPr="00EE3B33">
              <w:rPr>
                <w:rFonts w:cs="Times New Roman"/>
                <w:szCs w:val="24"/>
                <w:rtl/>
              </w:rPr>
              <w:t>ا</w:t>
            </w:r>
            <w:r>
              <w:rPr>
                <w:rFonts w:cs="Times New Roman" w:hint="cs"/>
                <w:szCs w:val="24"/>
                <w:rtl/>
              </w:rPr>
              <w:t>لإ</w:t>
            </w:r>
            <w:r w:rsidRPr="00EE3B33">
              <w:rPr>
                <w:rFonts w:cs="Times New Roman"/>
                <w:szCs w:val="24"/>
                <w:rtl/>
              </w:rPr>
              <w:t>قتصاد وا</w:t>
            </w:r>
            <w:r>
              <w:rPr>
                <w:rFonts w:cs="Times New Roman" w:hint="cs"/>
                <w:szCs w:val="24"/>
                <w:rtl/>
              </w:rPr>
              <w:t>لإ</w:t>
            </w:r>
            <w:r w:rsidRPr="00EE3B33">
              <w:rPr>
                <w:rFonts w:cs="Times New Roman"/>
                <w:szCs w:val="24"/>
                <w:rtl/>
              </w:rPr>
              <w:t>دارة</w:t>
            </w:r>
          </w:p>
        </w:tc>
      </w:tr>
      <w:tr w:rsidR="000B134D" w:rsidRPr="00EB4E57" w:rsidTr="00A42D5E">
        <w:tc>
          <w:tcPr>
            <w:tcW w:w="936" w:type="dxa"/>
            <w:tcBorders>
              <w:top w:val="nil"/>
              <w:left w:val="nil"/>
              <w:bottom w:val="nil"/>
              <w:right w:val="nil"/>
            </w:tcBorders>
          </w:tcPr>
          <w:p w:rsidR="000B134D" w:rsidRPr="00EB4E57" w:rsidRDefault="000B134D" w:rsidP="00A42D5E">
            <w:pPr>
              <w:jc w:val="both"/>
              <w:rPr>
                <w:b/>
                <w:bCs/>
              </w:rPr>
            </w:pPr>
          </w:p>
        </w:tc>
        <w:tc>
          <w:tcPr>
            <w:tcW w:w="235" w:type="dxa"/>
            <w:tcBorders>
              <w:top w:val="nil"/>
              <w:left w:val="nil"/>
              <w:bottom w:val="nil"/>
              <w:right w:val="nil"/>
            </w:tcBorders>
          </w:tcPr>
          <w:p w:rsidR="000B134D" w:rsidRPr="00EB4E57" w:rsidRDefault="000B134D" w:rsidP="00A42D5E">
            <w:pPr>
              <w:jc w:val="both"/>
              <w:rPr>
                <w:b/>
                <w:bCs/>
              </w:rPr>
            </w:pPr>
          </w:p>
        </w:tc>
        <w:tc>
          <w:tcPr>
            <w:tcW w:w="2065" w:type="dxa"/>
            <w:tcBorders>
              <w:top w:val="nil"/>
              <w:left w:val="nil"/>
              <w:bottom w:val="nil"/>
              <w:right w:val="nil"/>
            </w:tcBorders>
          </w:tcPr>
          <w:p w:rsidR="000B134D" w:rsidRPr="00006DAB" w:rsidRDefault="000B134D" w:rsidP="00A42D5E">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0B134D" w:rsidRPr="00226A9E" w:rsidRDefault="000B134D" w:rsidP="00A42D5E">
            <w:pPr>
              <w:jc w:val="both"/>
            </w:pPr>
            <w:r>
              <w:rPr>
                <w:rFonts w:hint="cs"/>
                <w:rtl/>
              </w:rPr>
              <w:t xml:space="preserve">9 </w:t>
            </w:r>
            <w:r w:rsidRPr="00226A9E">
              <w:rPr>
                <w:rtl/>
              </w:rPr>
              <w:t>شهور</w:t>
            </w:r>
          </w:p>
        </w:tc>
      </w:tr>
      <w:tr w:rsidR="000B134D" w:rsidRPr="00ED3AA7" w:rsidTr="00A42D5E">
        <w:trPr>
          <w:cantSplit/>
        </w:trPr>
        <w:tc>
          <w:tcPr>
            <w:tcW w:w="936" w:type="dxa"/>
            <w:tcBorders>
              <w:top w:val="nil"/>
              <w:left w:val="nil"/>
              <w:bottom w:val="nil"/>
              <w:right w:val="nil"/>
            </w:tcBorders>
          </w:tcPr>
          <w:p w:rsidR="000B134D" w:rsidRPr="00ED3AA7" w:rsidRDefault="000B134D" w:rsidP="00A42D5E">
            <w:pPr>
              <w:jc w:val="both"/>
              <w:rPr>
                <w:b/>
                <w:bCs/>
              </w:rPr>
            </w:pPr>
          </w:p>
        </w:tc>
        <w:tc>
          <w:tcPr>
            <w:tcW w:w="6277" w:type="dxa"/>
            <w:gridSpan w:val="3"/>
            <w:tcBorders>
              <w:top w:val="nil"/>
              <w:left w:val="nil"/>
              <w:bottom w:val="nil"/>
              <w:right w:val="nil"/>
            </w:tcBorders>
          </w:tcPr>
          <w:p w:rsidR="000B134D" w:rsidRPr="00ED3AA7" w:rsidRDefault="000B134D" w:rsidP="00A42D5E">
            <w:pPr>
              <w:pStyle w:val="Heading6"/>
              <w:rPr>
                <w:szCs w:val="24"/>
                <w:rtl/>
              </w:rPr>
            </w:pPr>
            <w:r w:rsidRPr="00ED3AA7">
              <w:rPr>
                <w:rFonts w:hint="cs"/>
                <w:szCs w:val="24"/>
                <w:rtl/>
              </w:rPr>
              <w:t>مستخلص البحث</w:t>
            </w:r>
          </w:p>
        </w:tc>
      </w:tr>
    </w:tbl>
    <w:p w:rsidR="000B134D" w:rsidRDefault="000B134D" w:rsidP="000B134D">
      <w:pPr>
        <w:jc w:val="both"/>
        <w:rPr>
          <w:sz w:val="28"/>
          <w:rtl/>
        </w:rPr>
      </w:pPr>
      <w:r w:rsidRPr="009843DE">
        <w:rPr>
          <w:sz w:val="28"/>
          <w:rtl/>
        </w:rPr>
        <w:t>الفكر الاقتصادي الإسلامي في القرن الثاني عشر الهجري / الثامن عشر الميلادي مع إشارة خاصة ما كتبه شاه ولي الله الدهلوي</w:t>
      </w:r>
      <w:r>
        <w:rPr>
          <w:rFonts w:hint="cs"/>
          <w:sz w:val="28"/>
          <w:rtl/>
        </w:rPr>
        <w:t xml:space="preserve">. </w:t>
      </w:r>
    </w:p>
    <w:p w:rsidR="005A25C4" w:rsidRDefault="000B134D" w:rsidP="000B134D">
      <w:pPr>
        <w:jc w:val="both"/>
        <w:rPr>
          <w:sz w:val="28"/>
          <w:rtl/>
        </w:rPr>
      </w:pPr>
      <w:r w:rsidRPr="009843DE">
        <w:rPr>
          <w:sz w:val="28"/>
          <w:rtl/>
        </w:rPr>
        <w:t>هذا المشروع على نفس النمط من البحث الذي أنجزه هذا الفريق من قبل حول الفكر الاقتصادي الإسلامي في القرنين السادس والسابع الميلاديين / العاشر والحادي عشر الهجريين. ونهدف من هذا المشروع دفع عجلة البحث في هذا المجال إلى الأمام بتغطية الأفكار الاقتصادية التي وردت في كتابات العلماء المسلمين في القرن الثاني عشر الهجري / الثامن عشر الميلادي ، خصوصاً عند رجال الإصلاح والتجديد وفي مقدمتهم شاه  ولي الله الدهلوي. ان القرن الثامن عشر يختلف عن القرنين السابقين له بعض الشيء, ففي هذا القرن تسارع الميل إلى الانهيار في حكومات المسلمين الكبرى ، كما بدأ الاستعمار الغربي يجتاح بعض بلدان المسلمين ، وبدأ في نفس الوقت نوع من اليقظة وبعض الجهود الإصلاحية من قبل رجال الدين والعلم والسياسة مثل الشيخ محمد بن عبد الوهاب والشيخ عثمان دان فوديو وشاه ولي الله الدهلوي . وعند البحث في الفكر الاقتصادي الإسلامي لهذا القرن سيكون التركيز على الفكر الاقتصادي عند شاه ولي الله الدهلوي ، لأن الاستكشاف التمهيدي لكتاباته أظهر أن لديه أفكارا اقتصادية كثيرة في هذا المجال,  والدراسة ستنتهي بتقييم ومقارنة بين آرائه وآراء الآخرين من متقدميه ومعاصريه.</w:t>
      </w:r>
    </w:p>
    <w:p w:rsidR="005A25C4" w:rsidRDefault="005A25C4">
      <w:pPr>
        <w:bidi w:val="0"/>
        <w:spacing w:after="200" w:line="276" w:lineRule="auto"/>
        <w:jc w:val="left"/>
        <w:rPr>
          <w:sz w:val="28"/>
          <w:rtl/>
        </w:rPr>
      </w:pPr>
      <w:r>
        <w:rPr>
          <w:sz w:val="28"/>
          <w:rtl/>
        </w:rPr>
        <w:br w:type="page"/>
      </w:r>
    </w:p>
    <w:p w:rsidR="005A25C4" w:rsidRPr="00845A64" w:rsidRDefault="005A25C4" w:rsidP="005A25C4">
      <w:pPr>
        <w:pStyle w:val="Heading2"/>
        <w:bidi w:val="0"/>
        <w:rPr>
          <w:rFonts w:cs="Arial"/>
          <w:sz w:val="24"/>
          <w:szCs w:val="24"/>
        </w:rPr>
      </w:pPr>
      <w:r>
        <w:rPr>
          <w:rFonts w:cs="Arial"/>
          <w:noProof w:val="0"/>
          <w:sz w:val="24"/>
          <w:szCs w:val="24"/>
        </w:rPr>
        <w:lastRenderedPageBreak/>
        <w:pict>
          <v:group id="_x0000_s1029" style="position:absolute;left:0;text-align:left;margin-left:-2.5pt;margin-top:7.55pt;width:358.6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Islamic Economic </w:t>
      </w:r>
    </w:p>
    <w:p w:rsidR="005A25C4" w:rsidRPr="007627D8" w:rsidRDefault="005A25C4" w:rsidP="005A25C4">
      <w:pPr>
        <w:pStyle w:val="Heading3"/>
        <w:ind w:left="436"/>
        <w:rPr>
          <w:sz w:val="24"/>
          <w:szCs w:val="24"/>
        </w:rPr>
      </w:pPr>
      <w:r>
        <w:rPr>
          <w:sz w:val="24"/>
          <w:szCs w:val="24"/>
        </w:rPr>
        <w:t xml:space="preserve">Economic thinking – Shah </w:t>
      </w:r>
      <w:proofErr w:type="spellStart"/>
      <w:r>
        <w:rPr>
          <w:sz w:val="24"/>
          <w:szCs w:val="24"/>
        </w:rPr>
        <w:t>Wali</w:t>
      </w:r>
      <w:proofErr w:type="spellEnd"/>
      <w:r>
        <w:rPr>
          <w:sz w:val="24"/>
          <w:szCs w:val="24"/>
        </w:rPr>
        <w:t xml:space="preserve"> Allah</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5A25C4" w:rsidTr="00A42D5E">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5A25C4" w:rsidRPr="00CC3324" w:rsidRDefault="005A25C4" w:rsidP="00A42D5E">
            <w:pPr>
              <w:bidi w:val="0"/>
              <w:rPr>
                <w:b/>
                <w:bCs/>
                <w:color w:val="0000FF"/>
                <w:sz w:val="32"/>
                <w:szCs w:val="32"/>
              </w:rPr>
            </w:pPr>
            <w:r w:rsidRPr="00CC3324">
              <w:rPr>
                <w:b/>
                <w:bCs/>
                <w:color w:val="0000FF"/>
                <w:sz w:val="32"/>
                <w:szCs w:val="32"/>
              </w:rPr>
              <w:t>0</w:t>
            </w:r>
            <w:r>
              <w:rPr>
                <w:b/>
                <w:bCs/>
                <w:color w:val="0000FF"/>
                <w:sz w:val="32"/>
                <w:szCs w:val="32"/>
              </w:rPr>
              <w:t>3</w:t>
            </w:r>
          </w:p>
        </w:tc>
        <w:tc>
          <w:tcPr>
            <w:tcW w:w="264" w:type="dxa"/>
            <w:tcBorders>
              <w:top w:val="nil"/>
              <w:left w:val="single" w:sz="18" w:space="0" w:color="auto"/>
              <w:bottom w:val="nil"/>
              <w:right w:val="nil"/>
            </w:tcBorders>
          </w:tcPr>
          <w:p w:rsidR="005A25C4" w:rsidRDefault="005A25C4" w:rsidP="00A42D5E">
            <w:pPr>
              <w:bidi w:val="0"/>
              <w:rPr>
                <w:b/>
                <w:bCs/>
              </w:rPr>
            </w:pPr>
          </w:p>
        </w:tc>
        <w:tc>
          <w:tcPr>
            <w:tcW w:w="2623" w:type="dxa"/>
            <w:tcBorders>
              <w:top w:val="nil"/>
              <w:left w:val="nil"/>
              <w:bottom w:val="nil"/>
              <w:right w:val="nil"/>
            </w:tcBorders>
          </w:tcPr>
          <w:p w:rsidR="005A25C4" w:rsidRPr="00E03176" w:rsidRDefault="005A25C4" w:rsidP="00A42D5E">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5A25C4" w:rsidRPr="006B0778" w:rsidRDefault="005A25C4" w:rsidP="00A42D5E">
            <w:pPr>
              <w:pStyle w:val="NormalWeb"/>
              <w:tabs>
                <w:tab w:val="left" w:pos="720"/>
                <w:tab w:val="center" w:pos="4153"/>
                <w:tab w:val="right" w:pos="8306"/>
              </w:tabs>
              <w:jc w:val="both"/>
            </w:pPr>
            <w:r>
              <w:t>355</w:t>
            </w:r>
            <w:r w:rsidRPr="006B0778">
              <w:t>/42</w:t>
            </w:r>
            <w:r>
              <w:t>8</w:t>
            </w:r>
          </w:p>
        </w:tc>
      </w:tr>
      <w:tr w:rsidR="005A25C4" w:rsidRPr="0082040A" w:rsidTr="00A42D5E">
        <w:trPr>
          <w:trHeight w:val="350"/>
        </w:trPr>
        <w:tc>
          <w:tcPr>
            <w:tcW w:w="600" w:type="dxa"/>
            <w:tcBorders>
              <w:top w:val="single" w:sz="18" w:space="0" w:color="auto"/>
              <w:left w:val="nil"/>
              <w:bottom w:val="nil"/>
              <w:right w:val="nil"/>
            </w:tcBorders>
            <w:vAlign w:val="center"/>
          </w:tcPr>
          <w:p w:rsidR="005A25C4" w:rsidRDefault="005A25C4" w:rsidP="00A42D5E">
            <w:pPr>
              <w:bidi w:val="0"/>
            </w:pPr>
          </w:p>
        </w:tc>
        <w:tc>
          <w:tcPr>
            <w:tcW w:w="264" w:type="dxa"/>
            <w:tcBorders>
              <w:top w:val="nil"/>
              <w:left w:val="nil"/>
              <w:bottom w:val="nil"/>
              <w:right w:val="nil"/>
            </w:tcBorders>
          </w:tcPr>
          <w:p w:rsidR="005A25C4" w:rsidRDefault="005A25C4" w:rsidP="00A42D5E">
            <w:pPr>
              <w:bidi w:val="0"/>
              <w:rPr>
                <w:b/>
                <w:bCs/>
              </w:rPr>
            </w:pPr>
          </w:p>
        </w:tc>
        <w:tc>
          <w:tcPr>
            <w:tcW w:w="2623" w:type="dxa"/>
            <w:tcBorders>
              <w:top w:val="nil"/>
              <w:left w:val="nil"/>
              <w:bottom w:val="nil"/>
              <w:right w:val="nil"/>
            </w:tcBorders>
          </w:tcPr>
          <w:p w:rsidR="005A25C4" w:rsidRPr="00E03176" w:rsidRDefault="005A25C4" w:rsidP="00A42D5E">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5A25C4" w:rsidRPr="002F1AED" w:rsidRDefault="005A25C4" w:rsidP="00A42D5E">
            <w:pPr>
              <w:bidi w:val="0"/>
              <w:jc w:val="left"/>
              <w:rPr>
                <w:rFonts w:cs="Times New Roman"/>
                <w:szCs w:val="24"/>
              </w:rPr>
            </w:pPr>
            <w:r w:rsidRPr="009843DE">
              <w:rPr>
                <w:rFonts w:cs="Times New Roman"/>
                <w:szCs w:val="24"/>
              </w:rPr>
              <w:t>I</w:t>
            </w:r>
            <w:r>
              <w:rPr>
                <w:rFonts w:cs="Times New Roman"/>
                <w:szCs w:val="24"/>
              </w:rPr>
              <w:t xml:space="preserve">slamic </w:t>
            </w:r>
            <w:r w:rsidRPr="009843DE">
              <w:rPr>
                <w:rFonts w:cs="Times New Roman"/>
                <w:szCs w:val="24"/>
              </w:rPr>
              <w:t>E</w:t>
            </w:r>
            <w:r>
              <w:rPr>
                <w:rFonts w:cs="Times New Roman"/>
                <w:szCs w:val="24"/>
              </w:rPr>
              <w:t>conomic</w:t>
            </w:r>
            <w:r w:rsidRPr="009843DE">
              <w:rPr>
                <w:rFonts w:cs="Times New Roman"/>
                <w:szCs w:val="24"/>
              </w:rPr>
              <w:t xml:space="preserve"> </w:t>
            </w:r>
            <w:proofErr w:type="spellStart"/>
            <w:r w:rsidRPr="009843DE">
              <w:rPr>
                <w:rFonts w:cs="Times New Roman"/>
                <w:szCs w:val="24"/>
              </w:rPr>
              <w:t>T</w:t>
            </w:r>
            <w:r>
              <w:rPr>
                <w:rFonts w:cs="Times New Roman"/>
                <w:szCs w:val="24"/>
              </w:rPr>
              <w:t>hincking</w:t>
            </w:r>
            <w:proofErr w:type="spellEnd"/>
            <w:r>
              <w:rPr>
                <w:rFonts w:cs="Times New Roman"/>
                <w:szCs w:val="24"/>
              </w:rPr>
              <w:t xml:space="preserve"> in The</w:t>
            </w:r>
            <w:r w:rsidRPr="009843DE">
              <w:rPr>
                <w:rFonts w:cs="Times New Roman"/>
                <w:szCs w:val="24"/>
              </w:rPr>
              <w:t xml:space="preserve"> 12</w:t>
            </w:r>
            <w:r w:rsidRPr="009843DE">
              <w:rPr>
                <w:rFonts w:cs="Times New Roman"/>
                <w:szCs w:val="24"/>
                <w:vertAlign w:val="superscript"/>
              </w:rPr>
              <w:t>th</w:t>
            </w:r>
            <w:r w:rsidRPr="009843DE">
              <w:rPr>
                <w:rFonts w:cs="Times New Roman"/>
                <w:szCs w:val="24"/>
              </w:rPr>
              <w:t xml:space="preserve"> AH / 18</w:t>
            </w:r>
            <w:r w:rsidRPr="009843DE">
              <w:rPr>
                <w:rFonts w:cs="Times New Roman"/>
                <w:szCs w:val="24"/>
                <w:vertAlign w:val="superscript"/>
              </w:rPr>
              <w:t>th</w:t>
            </w:r>
            <w:r w:rsidRPr="009843DE">
              <w:rPr>
                <w:rFonts w:cs="Times New Roman"/>
                <w:szCs w:val="24"/>
              </w:rPr>
              <w:t xml:space="preserve"> AD C</w:t>
            </w:r>
            <w:r>
              <w:rPr>
                <w:rFonts w:cs="Times New Roman"/>
                <w:szCs w:val="24"/>
              </w:rPr>
              <w:t>entury</w:t>
            </w:r>
            <w:r w:rsidRPr="009843DE">
              <w:rPr>
                <w:rFonts w:cs="Times New Roman"/>
                <w:szCs w:val="24"/>
              </w:rPr>
              <w:t xml:space="preserve"> </w:t>
            </w:r>
            <w:r>
              <w:rPr>
                <w:rFonts w:cs="Times New Roman"/>
                <w:szCs w:val="24"/>
              </w:rPr>
              <w:t>with</w:t>
            </w:r>
            <w:r w:rsidRPr="009843DE">
              <w:rPr>
                <w:rFonts w:cs="Times New Roman"/>
                <w:szCs w:val="24"/>
              </w:rPr>
              <w:t xml:space="preserve"> S</w:t>
            </w:r>
            <w:r>
              <w:rPr>
                <w:rFonts w:cs="Times New Roman"/>
                <w:szCs w:val="24"/>
              </w:rPr>
              <w:t>pecial</w:t>
            </w:r>
            <w:r w:rsidRPr="009843DE">
              <w:rPr>
                <w:rFonts w:cs="Times New Roman"/>
                <w:szCs w:val="24"/>
              </w:rPr>
              <w:t xml:space="preserve"> R</w:t>
            </w:r>
            <w:r>
              <w:rPr>
                <w:rFonts w:cs="Times New Roman"/>
                <w:szCs w:val="24"/>
              </w:rPr>
              <w:t xml:space="preserve">eference </w:t>
            </w:r>
            <w:r w:rsidRPr="009843DE">
              <w:rPr>
                <w:rFonts w:cs="Times New Roman"/>
                <w:szCs w:val="24"/>
              </w:rPr>
              <w:t>T</w:t>
            </w:r>
            <w:r>
              <w:rPr>
                <w:rFonts w:cs="Times New Roman"/>
                <w:szCs w:val="24"/>
              </w:rPr>
              <w:t>o</w:t>
            </w:r>
            <w:r w:rsidRPr="009843DE">
              <w:rPr>
                <w:rFonts w:cs="Times New Roman"/>
                <w:szCs w:val="24"/>
              </w:rPr>
              <w:t xml:space="preserve"> S</w:t>
            </w:r>
            <w:r>
              <w:rPr>
                <w:rFonts w:cs="Times New Roman"/>
                <w:szCs w:val="24"/>
              </w:rPr>
              <w:t>hah</w:t>
            </w:r>
            <w:r w:rsidRPr="009843DE">
              <w:rPr>
                <w:rFonts w:cs="Times New Roman"/>
                <w:szCs w:val="24"/>
              </w:rPr>
              <w:t xml:space="preserve"> </w:t>
            </w:r>
            <w:proofErr w:type="spellStart"/>
            <w:r w:rsidRPr="009843DE">
              <w:rPr>
                <w:rFonts w:cs="Times New Roman"/>
                <w:szCs w:val="24"/>
              </w:rPr>
              <w:t>W</w:t>
            </w:r>
            <w:r>
              <w:rPr>
                <w:rFonts w:cs="Times New Roman"/>
                <w:szCs w:val="24"/>
              </w:rPr>
              <w:t>ali-allah</w:t>
            </w:r>
            <w:proofErr w:type="spellEnd"/>
            <w:r>
              <w:rPr>
                <w:rFonts w:cs="Times New Roman"/>
                <w:szCs w:val="24"/>
              </w:rPr>
              <w:t xml:space="preserve"> </w:t>
            </w:r>
            <w:r w:rsidRPr="009843DE">
              <w:rPr>
                <w:rFonts w:cs="Times New Roman"/>
                <w:szCs w:val="24"/>
              </w:rPr>
              <w:t xml:space="preserve"> AL-</w:t>
            </w:r>
            <w:proofErr w:type="spellStart"/>
            <w:r w:rsidRPr="009843DE">
              <w:rPr>
                <w:rFonts w:cs="Times New Roman"/>
                <w:szCs w:val="24"/>
              </w:rPr>
              <w:t>D</w:t>
            </w:r>
            <w:r>
              <w:rPr>
                <w:rFonts w:cs="Times New Roman"/>
                <w:szCs w:val="24"/>
              </w:rPr>
              <w:t>ihlawi</w:t>
            </w:r>
            <w:proofErr w:type="spellEnd"/>
          </w:p>
        </w:tc>
      </w:tr>
      <w:tr w:rsidR="005A25C4" w:rsidTr="00A42D5E">
        <w:trPr>
          <w:trHeight w:val="288"/>
        </w:trPr>
        <w:tc>
          <w:tcPr>
            <w:tcW w:w="600" w:type="dxa"/>
            <w:tcBorders>
              <w:top w:val="nil"/>
              <w:left w:val="nil"/>
              <w:bottom w:val="nil"/>
              <w:right w:val="nil"/>
            </w:tcBorders>
          </w:tcPr>
          <w:p w:rsidR="005A25C4" w:rsidRDefault="005A25C4" w:rsidP="00A42D5E">
            <w:pPr>
              <w:bidi w:val="0"/>
              <w:rPr>
                <w:b/>
                <w:bCs/>
              </w:rPr>
            </w:pPr>
          </w:p>
        </w:tc>
        <w:tc>
          <w:tcPr>
            <w:tcW w:w="264" w:type="dxa"/>
            <w:tcBorders>
              <w:top w:val="nil"/>
              <w:left w:val="nil"/>
              <w:bottom w:val="nil"/>
              <w:right w:val="nil"/>
            </w:tcBorders>
          </w:tcPr>
          <w:p w:rsidR="005A25C4" w:rsidRDefault="005A25C4" w:rsidP="00A42D5E">
            <w:pPr>
              <w:bidi w:val="0"/>
              <w:rPr>
                <w:b/>
                <w:bCs/>
              </w:rPr>
            </w:pPr>
          </w:p>
        </w:tc>
        <w:tc>
          <w:tcPr>
            <w:tcW w:w="2623" w:type="dxa"/>
            <w:tcBorders>
              <w:top w:val="nil"/>
              <w:left w:val="nil"/>
              <w:bottom w:val="nil"/>
              <w:right w:val="nil"/>
            </w:tcBorders>
          </w:tcPr>
          <w:p w:rsidR="005A25C4" w:rsidRPr="00E03176" w:rsidRDefault="005A25C4" w:rsidP="00A42D5E">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5A25C4" w:rsidRPr="00135E53" w:rsidRDefault="005A25C4" w:rsidP="00A42D5E">
            <w:pPr>
              <w:pStyle w:val="Heading5"/>
              <w:jc w:val="both"/>
              <w:rPr>
                <w:rFonts w:cs="Times New Roman"/>
                <w:b/>
                <w:bCs/>
                <w:color w:val="FF0000"/>
                <w:szCs w:val="24"/>
              </w:rPr>
            </w:pPr>
            <w:r w:rsidRPr="006E1487">
              <w:rPr>
                <w:rFonts w:cs="Times New Roman"/>
                <w:szCs w:val="24"/>
              </w:rPr>
              <w:t xml:space="preserve">Dr. </w:t>
            </w:r>
            <w:r w:rsidRPr="009843DE">
              <w:rPr>
                <w:rFonts w:cs="Times New Roman"/>
                <w:szCs w:val="24"/>
              </w:rPr>
              <w:t xml:space="preserve">Abdul </w:t>
            </w:r>
            <w:proofErr w:type="spellStart"/>
            <w:r w:rsidRPr="009843DE">
              <w:rPr>
                <w:rFonts w:cs="Times New Roman"/>
                <w:szCs w:val="24"/>
              </w:rPr>
              <w:t>Azim</w:t>
            </w:r>
            <w:proofErr w:type="spellEnd"/>
            <w:r w:rsidRPr="009843DE">
              <w:rPr>
                <w:rFonts w:cs="Times New Roman"/>
                <w:szCs w:val="24"/>
              </w:rPr>
              <w:t xml:space="preserve"> </w:t>
            </w:r>
            <w:proofErr w:type="spellStart"/>
            <w:r w:rsidRPr="009843DE">
              <w:rPr>
                <w:rFonts w:cs="Times New Roman"/>
                <w:szCs w:val="24"/>
              </w:rPr>
              <w:t>Islahi</w:t>
            </w:r>
            <w:proofErr w:type="spellEnd"/>
          </w:p>
        </w:tc>
      </w:tr>
      <w:tr w:rsidR="005A25C4" w:rsidRPr="00255200" w:rsidTr="00A42D5E">
        <w:trPr>
          <w:trHeight w:val="68"/>
        </w:trPr>
        <w:tc>
          <w:tcPr>
            <w:tcW w:w="600" w:type="dxa"/>
            <w:tcBorders>
              <w:top w:val="nil"/>
              <w:left w:val="nil"/>
              <w:right w:val="nil"/>
            </w:tcBorders>
          </w:tcPr>
          <w:p w:rsidR="005A25C4" w:rsidRDefault="005A25C4" w:rsidP="00A42D5E">
            <w:pPr>
              <w:bidi w:val="0"/>
              <w:rPr>
                <w:b/>
                <w:bCs/>
              </w:rPr>
            </w:pPr>
          </w:p>
        </w:tc>
        <w:tc>
          <w:tcPr>
            <w:tcW w:w="264" w:type="dxa"/>
            <w:tcBorders>
              <w:top w:val="nil"/>
              <w:left w:val="nil"/>
              <w:right w:val="nil"/>
            </w:tcBorders>
          </w:tcPr>
          <w:p w:rsidR="005A25C4" w:rsidRDefault="005A25C4" w:rsidP="00A42D5E">
            <w:pPr>
              <w:bidi w:val="0"/>
              <w:rPr>
                <w:b/>
                <w:bCs/>
              </w:rPr>
            </w:pPr>
          </w:p>
        </w:tc>
        <w:tc>
          <w:tcPr>
            <w:tcW w:w="2623" w:type="dxa"/>
            <w:tcBorders>
              <w:top w:val="nil"/>
              <w:left w:val="nil"/>
              <w:right w:val="nil"/>
            </w:tcBorders>
          </w:tcPr>
          <w:p w:rsidR="005A25C4" w:rsidRPr="00E03176" w:rsidRDefault="005A25C4" w:rsidP="00A42D5E">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5A25C4" w:rsidRDefault="005A25C4" w:rsidP="00A42D5E">
            <w:pPr>
              <w:bidi w:val="0"/>
              <w:jc w:val="both"/>
              <w:rPr>
                <w:rFonts w:cs="Times New Roman"/>
                <w:color w:val="FF0000"/>
                <w:szCs w:val="24"/>
              </w:rPr>
            </w:pPr>
            <w:r w:rsidRPr="006E1487">
              <w:rPr>
                <w:rFonts w:cs="Times New Roman"/>
                <w:szCs w:val="24"/>
              </w:rPr>
              <w:t xml:space="preserve">Dr. </w:t>
            </w:r>
            <w:r w:rsidRPr="009843DE">
              <w:rPr>
                <w:rFonts w:cs="Times New Roman"/>
                <w:szCs w:val="24"/>
              </w:rPr>
              <w:t xml:space="preserve">Abdullah </w:t>
            </w:r>
            <w:proofErr w:type="spellStart"/>
            <w:r w:rsidRPr="009843DE">
              <w:rPr>
                <w:rFonts w:cs="Times New Roman"/>
                <w:szCs w:val="24"/>
              </w:rPr>
              <w:t>Qurban</w:t>
            </w:r>
            <w:proofErr w:type="spellEnd"/>
            <w:r w:rsidRPr="009843DE">
              <w:rPr>
                <w:rFonts w:cs="Times New Roman"/>
                <w:szCs w:val="24"/>
              </w:rPr>
              <w:t xml:space="preserve"> </w:t>
            </w:r>
            <w:proofErr w:type="spellStart"/>
            <w:r w:rsidRPr="009843DE">
              <w:rPr>
                <w:rFonts w:cs="Times New Roman"/>
                <w:szCs w:val="24"/>
              </w:rPr>
              <w:t>Turkistani</w:t>
            </w:r>
            <w:proofErr w:type="spellEnd"/>
          </w:p>
          <w:p w:rsidR="005A25C4" w:rsidRPr="00565D96" w:rsidRDefault="005A25C4" w:rsidP="00A42D5E">
            <w:pPr>
              <w:bidi w:val="0"/>
              <w:jc w:val="both"/>
              <w:rPr>
                <w:rFonts w:cs="Times New Roman"/>
                <w:color w:val="FF0000"/>
                <w:szCs w:val="24"/>
              </w:rPr>
            </w:pPr>
            <w:r w:rsidRPr="006E1487">
              <w:rPr>
                <w:rFonts w:cs="Times New Roman"/>
                <w:szCs w:val="24"/>
              </w:rPr>
              <w:t xml:space="preserve">Dr. </w:t>
            </w:r>
            <w:r w:rsidRPr="009843DE">
              <w:rPr>
                <w:rFonts w:cs="Times New Roman"/>
                <w:szCs w:val="24"/>
              </w:rPr>
              <w:t xml:space="preserve">Abdullah Mohammed </w:t>
            </w:r>
            <w:proofErr w:type="spellStart"/>
            <w:r w:rsidRPr="009843DE">
              <w:rPr>
                <w:rFonts w:cs="Times New Roman"/>
                <w:szCs w:val="24"/>
              </w:rPr>
              <w:t>Seidu</w:t>
            </w:r>
            <w:proofErr w:type="spellEnd"/>
            <w:r w:rsidRPr="006E1487">
              <w:rPr>
                <w:rFonts w:cs="Times New Roman"/>
                <w:szCs w:val="24"/>
              </w:rPr>
              <w:t xml:space="preserve"> </w:t>
            </w:r>
          </w:p>
        </w:tc>
      </w:tr>
      <w:tr w:rsidR="005A25C4" w:rsidTr="00A42D5E">
        <w:trPr>
          <w:trHeight w:val="334"/>
        </w:trPr>
        <w:tc>
          <w:tcPr>
            <w:tcW w:w="600" w:type="dxa"/>
            <w:tcBorders>
              <w:top w:val="nil"/>
              <w:left w:val="nil"/>
              <w:bottom w:val="nil"/>
              <w:right w:val="nil"/>
            </w:tcBorders>
          </w:tcPr>
          <w:p w:rsidR="005A25C4" w:rsidRDefault="005A25C4" w:rsidP="00A42D5E">
            <w:pPr>
              <w:bidi w:val="0"/>
              <w:rPr>
                <w:b/>
                <w:bCs/>
              </w:rPr>
            </w:pPr>
          </w:p>
        </w:tc>
        <w:tc>
          <w:tcPr>
            <w:tcW w:w="264" w:type="dxa"/>
            <w:tcBorders>
              <w:top w:val="nil"/>
              <w:left w:val="nil"/>
              <w:bottom w:val="nil"/>
              <w:right w:val="nil"/>
            </w:tcBorders>
          </w:tcPr>
          <w:p w:rsidR="005A25C4" w:rsidRDefault="005A25C4" w:rsidP="00A42D5E">
            <w:pPr>
              <w:bidi w:val="0"/>
              <w:rPr>
                <w:b/>
                <w:bCs/>
              </w:rPr>
            </w:pPr>
          </w:p>
        </w:tc>
        <w:tc>
          <w:tcPr>
            <w:tcW w:w="2623" w:type="dxa"/>
            <w:tcBorders>
              <w:top w:val="nil"/>
              <w:left w:val="nil"/>
              <w:bottom w:val="nil"/>
              <w:right w:val="nil"/>
            </w:tcBorders>
          </w:tcPr>
          <w:p w:rsidR="005A25C4" w:rsidRPr="00E03176" w:rsidRDefault="005A25C4" w:rsidP="00A42D5E">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5A25C4" w:rsidRPr="006B0778" w:rsidRDefault="005A25C4" w:rsidP="00A42D5E">
            <w:pPr>
              <w:bidi w:val="0"/>
              <w:rPr>
                <w:szCs w:val="24"/>
              </w:rPr>
            </w:pPr>
            <w:r w:rsidRPr="006B0778">
              <w:rPr>
                <w:szCs w:val="24"/>
              </w:rPr>
              <w:t>Faculty of</w:t>
            </w:r>
            <w:r w:rsidRPr="006B0778">
              <w:rPr>
                <w:rFonts w:cs="Akhbar MT"/>
                <w:szCs w:val="24"/>
              </w:rPr>
              <w:t xml:space="preserve"> </w:t>
            </w:r>
            <w:r w:rsidRPr="00B44D0B">
              <w:rPr>
                <w:szCs w:val="24"/>
              </w:rPr>
              <w:t xml:space="preserve">Economics and </w:t>
            </w:r>
            <w:r>
              <w:rPr>
                <w:szCs w:val="24"/>
              </w:rPr>
              <w:t>A</w:t>
            </w:r>
            <w:r w:rsidRPr="00B44D0B">
              <w:rPr>
                <w:szCs w:val="24"/>
              </w:rPr>
              <w:t>dministration</w:t>
            </w:r>
          </w:p>
        </w:tc>
      </w:tr>
      <w:tr w:rsidR="005A25C4" w:rsidTr="00A42D5E">
        <w:trPr>
          <w:trHeight w:val="318"/>
        </w:trPr>
        <w:tc>
          <w:tcPr>
            <w:tcW w:w="600" w:type="dxa"/>
            <w:tcBorders>
              <w:top w:val="nil"/>
              <w:left w:val="nil"/>
              <w:bottom w:val="nil"/>
              <w:right w:val="nil"/>
            </w:tcBorders>
          </w:tcPr>
          <w:p w:rsidR="005A25C4" w:rsidRDefault="005A25C4" w:rsidP="00A42D5E">
            <w:pPr>
              <w:bidi w:val="0"/>
              <w:rPr>
                <w:b/>
                <w:bCs/>
              </w:rPr>
            </w:pPr>
          </w:p>
        </w:tc>
        <w:tc>
          <w:tcPr>
            <w:tcW w:w="264" w:type="dxa"/>
            <w:tcBorders>
              <w:top w:val="nil"/>
              <w:left w:val="nil"/>
              <w:bottom w:val="nil"/>
              <w:right w:val="nil"/>
            </w:tcBorders>
          </w:tcPr>
          <w:p w:rsidR="005A25C4" w:rsidRDefault="005A25C4" w:rsidP="00A42D5E">
            <w:pPr>
              <w:bidi w:val="0"/>
              <w:rPr>
                <w:b/>
                <w:bCs/>
              </w:rPr>
            </w:pPr>
          </w:p>
        </w:tc>
        <w:tc>
          <w:tcPr>
            <w:tcW w:w="2623" w:type="dxa"/>
            <w:tcBorders>
              <w:top w:val="nil"/>
              <w:left w:val="nil"/>
              <w:bottom w:val="nil"/>
              <w:right w:val="nil"/>
            </w:tcBorders>
          </w:tcPr>
          <w:p w:rsidR="005A25C4" w:rsidRPr="00E03176" w:rsidRDefault="005A25C4" w:rsidP="00A42D5E">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5A25C4" w:rsidRPr="006B0778" w:rsidRDefault="005A25C4" w:rsidP="00A42D5E">
            <w:pPr>
              <w:bidi w:val="0"/>
              <w:rPr>
                <w:szCs w:val="24"/>
              </w:rPr>
            </w:pPr>
            <w:r>
              <w:rPr>
                <w:szCs w:val="24"/>
              </w:rPr>
              <w:t xml:space="preserve">9 </w:t>
            </w:r>
            <w:r w:rsidRPr="006B0778">
              <w:rPr>
                <w:szCs w:val="24"/>
              </w:rPr>
              <w:t>Months</w:t>
            </w:r>
          </w:p>
        </w:tc>
      </w:tr>
      <w:tr w:rsidR="005A25C4" w:rsidTr="00A42D5E">
        <w:trPr>
          <w:trHeight w:val="551"/>
        </w:trPr>
        <w:tc>
          <w:tcPr>
            <w:tcW w:w="600" w:type="dxa"/>
            <w:tcBorders>
              <w:top w:val="nil"/>
              <w:left w:val="nil"/>
              <w:bottom w:val="nil"/>
              <w:right w:val="nil"/>
            </w:tcBorders>
          </w:tcPr>
          <w:p w:rsidR="005A25C4" w:rsidRDefault="005A25C4" w:rsidP="00A42D5E">
            <w:pPr>
              <w:bidi w:val="0"/>
              <w:rPr>
                <w:b/>
                <w:bCs/>
              </w:rPr>
            </w:pPr>
          </w:p>
        </w:tc>
        <w:tc>
          <w:tcPr>
            <w:tcW w:w="6649" w:type="dxa"/>
            <w:gridSpan w:val="3"/>
            <w:tcBorders>
              <w:top w:val="nil"/>
              <w:left w:val="nil"/>
              <w:bottom w:val="nil"/>
              <w:right w:val="nil"/>
            </w:tcBorders>
          </w:tcPr>
          <w:p w:rsidR="005A25C4" w:rsidRDefault="005A25C4" w:rsidP="00A42D5E">
            <w:pPr>
              <w:pStyle w:val="Heading6"/>
              <w:bidi w:val="0"/>
            </w:pPr>
            <w:r>
              <w:t>Abstract</w:t>
            </w:r>
          </w:p>
        </w:tc>
      </w:tr>
    </w:tbl>
    <w:p w:rsidR="005A25C4" w:rsidRDefault="005A25C4" w:rsidP="005A25C4">
      <w:pPr>
        <w:bidi w:val="0"/>
        <w:ind w:firstLine="720"/>
        <w:jc w:val="both"/>
        <w:rPr>
          <w:rFonts w:cs="Times New Roman"/>
          <w:szCs w:val="24"/>
        </w:rPr>
      </w:pPr>
      <w:r w:rsidRPr="009843DE">
        <w:rPr>
          <w:rFonts w:cs="Times New Roman"/>
          <w:szCs w:val="24"/>
        </w:rPr>
        <w:t>The present investigation is in continuation of our previous studies on Muslim Economic thinking during the 16</w:t>
      </w:r>
      <w:r w:rsidRPr="009843DE">
        <w:rPr>
          <w:rFonts w:cs="Times New Roman"/>
          <w:szCs w:val="24"/>
          <w:vertAlign w:val="superscript"/>
        </w:rPr>
        <w:t>th</w:t>
      </w:r>
      <w:r w:rsidRPr="009843DE">
        <w:rPr>
          <w:rFonts w:cs="Times New Roman"/>
          <w:szCs w:val="24"/>
        </w:rPr>
        <w:t xml:space="preserve"> and 17</w:t>
      </w:r>
      <w:r w:rsidRPr="009843DE">
        <w:rPr>
          <w:rFonts w:cs="Times New Roman"/>
          <w:szCs w:val="24"/>
          <w:vertAlign w:val="superscript"/>
        </w:rPr>
        <w:t>th</w:t>
      </w:r>
      <w:r w:rsidRPr="009843DE">
        <w:rPr>
          <w:rFonts w:cs="Times New Roman"/>
          <w:szCs w:val="24"/>
        </w:rPr>
        <w:t xml:space="preserve"> centuries (10</w:t>
      </w:r>
      <w:r w:rsidRPr="009843DE">
        <w:rPr>
          <w:rFonts w:cs="Times New Roman"/>
          <w:szCs w:val="24"/>
          <w:vertAlign w:val="superscript"/>
        </w:rPr>
        <w:t>th</w:t>
      </w:r>
      <w:r w:rsidRPr="009843DE">
        <w:rPr>
          <w:rFonts w:cs="Times New Roman"/>
          <w:szCs w:val="24"/>
        </w:rPr>
        <w:t xml:space="preserve"> and 11</w:t>
      </w:r>
      <w:r w:rsidRPr="009843DE">
        <w:rPr>
          <w:rFonts w:cs="Times New Roman"/>
          <w:szCs w:val="24"/>
          <w:vertAlign w:val="superscript"/>
        </w:rPr>
        <w:t>th</w:t>
      </w:r>
      <w:r w:rsidRPr="009843DE">
        <w:rPr>
          <w:rFonts w:cs="Times New Roman"/>
          <w:szCs w:val="24"/>
        </w:rPr>
        <w:t xml:space="preserve"> centuries </w:t>
      </w:r>
      <w:proofErr w:type="spellStart"/>
      <w:r w:rsidRPr="009843DE">
        <w:rPr>
          <w:rFonts w:cs="Times New Roman"/>
          <w:szCs w:val="24"/>
        </w:rPr>
        <w:t>Hijrah</w:t>
      </w:r>
      <w:proofErr w:type="spellEnd"/>
      <w:r w:rsidRPr="009843DE">
        <w:rPr>
          <w:rFonts w:cs="Times New Roman"/>
          <w:szCs w:val="24"/>
        </w:rPr>
        <w:t>). We propose to advance this study and want to investigate the state of Muslim economic thinking in the 12</w:t>
      </w:r>
      <w:r w:rsidRPr="009843DE">
        <w:rPr>
          <w:rFonts w:cs="Times New Roman"/>
          <w:szCs w:val="24"/>
          <w:vertAlign w:val="superscript"/>
        </w:rPr>
        <w:t>th</w:t>
      </w:r>
      <w:r w:rsidRPr="009843DE">
        <w:rPr>
          <w:rFonts w:cs="Times New Roman"/>
          <w:szCs w:val="24"/>
        </w:rPr>
        <w:t>/18</w:t>
      </w:r>
      <w:r w:rsidRPr="009843DE">
        <w:rPr>
          <w:rFonts w:cs="Times New Roman"/>
          <w:szCs w:val="24"/>
          <w:vertAlign w:val="superscript"/>
        </w:rPr>
        <w:t>th</w:t>
      </w:r>
      <w:r w:rsidRPr="009843DE">
        <w:rPr>
          <w:rFonts w:cs="Times New Roman"/>
          <w:szCs w:val="24"/>
        </w:rPr>
        <w:t xml:space="preserve"> Century. This century is slightly different from the previous two centuries. In this period decaying forces in the great Muslim powers speeded up and Western colonization of Muslim lands started. At the same time some sort of awakening, soul-searching and efforts of renovations by the Islamic thinkers were also initiated. The state of Muslim economic thinking in this century too remained unexplored.  Through presenting an overview of the Muslim history of the period, the study will take note of religious, socio-political and intellectual renovating efforts of </w:t>
      </w:r>
      <w:proofErr w:type="spellStart"/>
      <w:r w:rsidRPr="009843DE">
        <w:rPr>
          <w:rFonts w:cs="Times New Roman"/>
          <w:szCs w:val="24"/>
        </w:rPr>
        <w:t>Shaykh</w:t>
      </w:r>
      <w:proofErr w:type="spellEnd"/>
      <w:r w:rsidRPr="009843DE">
        <w:rPr>
          <w:rFonts w:cs="Times New Roman"/>
          <w:szCs w:val="24"/>
        </w:rPr>
        <w:t xml:space="preserve"> Muhammad b. </w:t>
      </w:r>
      <w:proofErr w:type="spellStart"/>
      <w:r w:rsidRPr="009843DE">
        <w:rPr>
          <w:rFonts w:cs="Times New Roman"/>
          <w:szCs w:val="24"/>
        </w:rPr>
        <w:t>Abd</w:t>
      </w:r>
      <w:proofErr w:type="spellEnd"/>
      <w:r w:rsidRPr="009843DE">
        <w:rPr>
          <w:rFonts w:cs="Times New Roman"/>
          <w:szCs w:val="24"/>
        </w:rPr>
        <w:t xml:space="preserve"> al-</w:t>
      </w:r>
      <w:proofErr w:type="spellStart"/>
      <w:r w:rsidRPr="009843DE">
        <w:rPr>
          <w:rFonts w:cs="Times New Roman"/>
          <w:szCs w:val="24"/>
        </w:rPr>
        <w:t>Wahhab</w:t>
      </w:r>
      <w:proofErr w:type="spellEnd"/>
      <w:r w:rsidRPr="009843DE">
        <w:rPr>
          <w:rFonts w:cs="Times New Roman"/>
          <w:szCs w:val="24"/>
        </w:rPr>
        <w:t xml:space="preserve">, </w:t>
      </w:r>
      <w:proofErr w:type="spellStart"/>
      <w:r w:rsidRPr="009843DE">
        <w:rPr>
          <w:rFonts w:cs="Times New Roman"/>
          <w:szCs w:val="24"/>
        </w:rPr>
        <w:t>Usman</w:t>
      </w:r>
      <w:proofErr w:type="spellEnd"/>
      <w:r w:rsidRPr="009843DE">
        <w:rPr>
          <w:rFonts w:cs="Times New Roman"/>
          <w:szCs w:val="24"/>
        </w:rPr>
        <w:t xml:space="preserve"> </w:t>
      </w:r>
      <w:proofErr w:type="spellStart"/>
      <w:r w:rsidRPr="009843DE">
        <w:rPr>
          <w:rFonts w:cs="Times New Roman"/>
          <w:szCs w:val="24"/>
        </w:rPr>
        <w:t>dan</w:t>
      </w:r>
      <w:proofErr w:type="spellEnd"/>
      <w:r w:rsidRPr="009843DE">
        <w:rPr>
          <w:rFonts w:cs="Times New Roman"/>
          <w:szCs w:val="24"/>
        </w:rPr>
        <w:t xml:space="preserve"> </w:t>
      </w:r>
      <w:proofErr w:type="spellStart"/>
      <w:r w:rsidRPr="009843DE">
        <w:rPr>
          <w:rFonts w:cs="Times New Roman"/>
          <w:szCs w:val="24"/>
        </w:rPr>
        <w:t>Fodio</w:t>
      </w:r>
      <w:proofErr w:type="spellEnd"/>
      <w:r w:rsidRPr="009843DE">
        <w:rPr>
          <w:rFonts w:cs="Times New Roman"/>
          <w:szCs w:val="24"/>
        </w:rPr>
        <w:t xml:space="preserve"> and Shah </w:t>
      </w:r>
      <w:proofErr w:type="spellStart"/>
      <w:r w:rsidRPr="009843DE">
        <w:rPr>
          <w:rFonts w:cs="Times New Roman"/>
          <w:szCs w:val="24"/>
        </w:rPr>
        <w:t>Wali</w:t>
      </w:r>
      <w:proofErr w:type="spellEnd"/>
      <w:r w:rsidRPr="009843DE">
        <w:rPr>
          <w:rFonts w:cs="Times New Roman"/>
          <w:szCs w:val="24"/>
        </w:rPr>
        <w:t>-Allah al-</w:t>
      </w:r>
      <w:proofErr w:type="spellStart"/>
      <w:r w:rsidRPr="009843DE">
        <w:rPr>
          <w:rFonts w:cs="Times New Roman"/>
          <w:szCs w:val="24"/>
        </w:rPr>
        <w:t>Dihlawi</w:t>
      </w:r>
      <w:proofErr w:type="spellEnd"/>
      <w:r w:rsidRPr="009843DE">
        <w:rPr>
          <w:rFonts w:cs="Times New Roman"/>
          <w:szCs w:val="24"/>
        </w:rPr>
        <w:t>. While investigating the economic ideas of Muslim scholars of 12</w:t>
      </w:r>
      <w:r w:rsidRPr="009843DE">
        <w:rPr>
          <w:rFonts w:cs="Times New Roman"/>
          <w:szCs w:val="24"/>
          <w:vertAlign w:val="superscript"/>
        </w:rPr>
        <w:t>th</w:t>
      </w:r>
      <w:r w:rsidRPr="009843DE">
        <w:rPr>
          <w:rFonts w:cs="Times New Roman"/>
          <w:szCs w:val="24"/>
        </w:rPr>
        <w:t>/18</w:t>
      </w:r>
      <w:r w:rsidRPr="009843DE">
        <w:rPr>
          <w:rFonts w:cs="Times New Roman"/>
          <w:szCs w:val="24"/>
          <w:vertAlign w:val="superscript"/>
        </w:rPr>
        <w:t>th</w:t>
      </w:r>
      <w:r w:rsidRPr="009843DE">
        <w:rPr>
          <w:rFonts w:cs="Times New Roman"/>
          <w:szCs w:val="24"/>
        </w:rPr>
        <w:t xml:space="preserve"> century the focus will be on economic thought of al-</w:t>
      </w:r>
      <w:proofErr w:type="spellStart"/>
      <w:r w:rsidRPr="009843DE">
        <w:rPr>
          <w:rFonts w:cs="Times New Roman"/>
          <w:szCs w:val="24"/>
        </w:rPr>
        <w:t>Dihlawi</w:t>
      </w:r>
      <w:proofErr w:type="spellEnd"/>
      <w:r w:rsidRPr="009843DE">
        <w:rPr>
          <w:rFonts w:cs="Times New Roman"/>
          <w:szCs w:val="24"/>
        </w:rPr>
        <w:t xml:space="preserve"> because the preliminary exploration has shown that he has much more to offer in this area. The study will conclude with an evaluation and comparison between his economic ideas and those of his predecessors and contemporaries.</w:t>
      </w:r>
    </w:p>
    <w:p w:rsidR="000B134D" w:rsidRPr="005A25C4" w:rsidRDefault="000B134D" w:rsidP="000B134D">
      <w:pPr>
        <w:jc w:val="both"/>
        <w:rPr>
          <w:rFonts w:hint="cs"/>
          <w:sz w:val="28"/>
          <w:rtl/>
        </w:rPr>
      </w:pPr>
    </w:p>
    <w:p w:rsidR="00894D94" w:rsidRDefault="00894D94"/>
    <w:sectPr w:rsidR="00894D94"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134D"/>
    <w:rsid w:val="000B134D"/>
    <w:rsid w:val="005A25C4"/>
    <w:rsid w:val="00894D94"/>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34D"/>
    <w:pPr>
      <w:bidi/>
      <w:spacing w:after="0" w:line="240" w:lineRule="auto"/>
      <w:jc w:val="lowKashida"/>
    </w:pPr>
    <w:rPr>
      <w:rFonts w:ascii="Times New Roman" w:eastAsia="Times New Roman" w:hAnsi="Times New Roman" w:cs="Traditional Arabic"/>
      <w:sz w:val="24"/>
      <w:szCs w:val="28"/>
      <w:lang w:eastAsia="ar-SA"/>
    </w:rPr>
  </w:style>
  <w:style w:type="paragraph" w:styleId="Heading2">
    <w:name w:val="heading 2"/>
    <w:basedOn w:val="Normal"/>
    <w:next w:val="Normal"/>
    <w:link w:val="Heading2Char"/>
    <w:autoRedefine/>
    <w:qFormat/>
    <w:rsid w:val="000B134D"/>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0B134D"/>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5A25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0B134D"/>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134D"/>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0B134D"/>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0B134D"/>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5A25C4"/>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5A25C4"/>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5A25C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2836</Characters>
  <Application>Microsoft Office Word</Application>
  <DocSecurity>0</DocSecurity>
  <Lines>23</Lines>
  <Paragraphs>6</Paragraphs>
  <ScaleCrop>false</ScaleCrop>
  <Company>kaudsr</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3</cp:revision>
  <dcterms:created xsi:type="dcterms:W3CDTF">2010-04-21T07:51:00Z</dcterms:created>
  <dcterms:modified xsi:type="dcterms:W3CDTF">2010-04-21T07:53:00Z</dcterms:modified>
</cp:coreProperties>
</file>